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CF" w:rsidRDefault="00F629CF" w:rsidP="00F629CF">
      <w:pPr>
        <w:pStyle w:val="NormalWeb"/>
        <w:bidi/>
        <w:jc w:val="both"/>
        <w:rPr>
          <w:rFonts w:cs="B Nazanin"/>
          <w:color w:val="FF0000"/>
          <w:sz w:val="27"/>
          <w:szCs w:val="27"/>
        </w:rPr>
      </w:pPr>
      <w:r>
        <w:rPr>
          <w:rFonts w:cs="B Nazanin" w:hint="cs"/>
          <w:b/>
          <w:bCs/>
          <w:color w:val="FF0000"/>
          <w:sz w:val="27"/>
          <w:szCs w:val="27"/>
        </w:rPr>
        <w:t>**</w:t>
      </w:r>
      <w:r>
        <w:rPr>
          <w:rFonts w:cs="B Nazanin" w:hint="cs"/>
          <w:b/>
          <w:bCs/>
          <w:color w:val="FF0000"/>
          <w:sz w:val="27"/>
          <w:szCs w:val="27"/>
          <w:rtl/>
        </w:rPr>
        <w:t>پیشنهاد می شود: از مرورگر</w:t>
      </w:r>
      <w:r>
        <w:rPr>
          <w:rFonts w:cs="B Nazanin" w:hint="cs"/>
          <w:b/>
          <w:bCs/>
          <w:color w:val="FF0000"/>
          <w:sz w:val="27"/>
          <w:szCs w:val="27"/>
        </w:rPr>
        <w:t xml:space="preserve"> Mozilla Firefox </w:t>
      </w:r>
      <w:r>
        <w:rPr>
          <w:rFonts w:cs="B Nazanin" w:hint="cs"/>
          <w:b/>
          <w:bCs/>
          <w:color w:val="FF0000"/>
          <w:sz w:val="27"/>
          <w:szCs w:val="27"/>
          <w:rtl/>
        </w:rPr>
        <w:t>نسخه 16 به بالا استفاده نمایید</w:t>
      </w:r>
      <w:r>
        <w:rPr>
          <w:rFonts w:cs="B Nazanin"/>
          <w:b/>
          <w:bCs/>
          <w:color w:val="FF0000"/>
          <w:sz w:val="27"/>
          <w:szCs w:val="27"/>
        </w:rPr>
        <w:t>. *</w:t>
      </w:r>
      <w:r>
        <w:rPr>
          <w:rFonts w:cs="B Nazanin" w:hint="cs"/>
          <w:b/>
          <w:bCs/>
          <w:color w:val="FF0000"/>
          <w:sz w:val="27"/>
          <w:szCs w:val="27"/>
        </w:rPr>
        <w:t>*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b/>
          <w:bCs/>
          <w:color w:val="000000"/>
          <w:sz w:val="28"/>
          <w:szCs w:val="28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مقدمه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>متقاضی گرامی</w:t>
      </w:r>
      <w:r>
        <w:rPr>
          <w:rFonts w:cs="B Nazanin" w:hint="cs"/>
          <w:color w:val="000000"/>
          <w:sz w:val="27"/>
          <w:szCs w:val="27"/>
        </w:rPr>
        <w:t>:</w:t>
      </w:r>
    </w:p>
    <w:p w:rsidR="00F629CF" w:rsidRDefault="00C008DC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>سامانه ثبت مالکیت معنوی</w:t>
      </w:r>
      <w:r w:rsidR="00F629CF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/>
          <w:color w:val="000000"/>
          <w:sz w:val="27"/>
          <w:szCs w:val="27"/>
        </w:rPr>
        <w:t>(</w:t>
      </w:r>
      <w:r w:rsidRPr="00C008DC">
        <w:rPr>
          <w:rFonts w:cs="B Nazanin"/>
          <w:color w:val="000000"/>
          <w:sz w:val="27"/>
          <w:szCs w:val="27"/>
        </w:rPr>
        <w:t>iripo.ssaa.ir</w:t>
      </w:r>
      <w:r>
        <w:rPr>
          <w:rFonts w:cs="B Nazanin"/>
          <w:color w:val="000000"/>
          <w:sz w:val="27"/>
          <w:szCs w:val="27"/>
        </w:rPr>
        <w:t>)</w:t>
      </w:r>
      <w:r>
        <w:rPr>
          <w:rFonts w:cs="B Nazanin" w:hint="cs"/>
          <w:color w:val="000000"/>
          <w:sz w:val="27"/>
          <w:szCs w:val="27"/>
          <w:rtl/>
        </w:rPr>
        <w:t xml:space="preserve"> </w:t>
      </w:r>
      <w:r w:rsidR="00F629CF">
        <w:rPr>
          <w:rFonts w:cs="B Nazanin" w:hint="cs"/>
          <w:color w:val="000000"/>
          <w:sz w:val="27"/>
          <w:szCs w:val="27"/>
          <w:rtl/>
        </w:rPr>
        <w:t xml:space="preserve">جهت ثبت اختراع در نظر گرفته شده است. شما می توانید بدون مراجعه ی حضوری به اداره ثبت اختراعات </w:t>
      </w:r>
      <w:r w:rsidR="00F629CF"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 w:rsidR="00F629CF">
        <w:rPr>
          <w:rFonts w:cs="B Nazanin" w:hint="cs"/>
          <w:color w:val="000000"/>
          <w:sz w:val="27"/>
          <w:szCs w:val="27"/>
          <w:rtl/>
        </w:rPr>
        <w:t>،اظهارنامه خود</w:t>
      </w:r>
      <w:bookmarkStart w:id="0" w:name="_GoBack"/>
      <w:bookmarkEnd w:id="0"/>
      <w:r w:rsidR="00F629CF">
        <w:rPr>
          <w:rFonts w:cs="B Nazanin" w:hint="cs"/>
          <w:color w:val="000000"/>
          <w:sz w:val="27"/>
          <w:szCs w:val="27"/>
          <w:rtl/>
        </w:rPr>
        <w:t xml:space="preserve"> را </w:t>
      </w:r>
      <w:r w:rsidR="00F629CF"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 w:rsidR="00F629CF">
        <w:rPr>
          <w:rFonts w:cs="B Nazanin" w:hint="cs"/>
          <w:color w:val="000000"/>
          <w:sz w:val="27"/>
          <w:szCs w:val="27"/>
          <w:rtl/>
        </w:rPr>
        <w:t>ثبت و پیگیری نمایید و تا زمانیکه ابلاغیه حضور صادر نشده است نیاز به مراجعه حضوری نمی باشد</w:t>
      </w:r>
      <w:r w:rsidR="00F629CF"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b/>
          <w:bCs/>
          <w:color w:val="FF0000"/>
          <w:sz w:val="27"/>
          <w:szCs w:val="27"/>
        </w:rPr>
      </w:pPr>
      <w:r>
        <w:rPr>
          <w:rFonts w:cs="B Nazanin" w:hint="cs"/>
          <w:b/>
          <w:bCs/>
          <w:color w:val="FF0000"/>
          <w:sz w:val="27"/>
          <w:szCs w:val="27"/>
          <w:rtl/>
        </w:rPr>
        <w:t>نکات بسیار مهم</w:t>
      </w:r>
      <w:r>
        <w:rPr>
          <w:rFonts w:cs="B Nazanin" w:hint="cs"/>
          <w:b/>
          <w:bCs/>
          <w:color w:val="FF0000"/>
          <w:sz w:val="27"/>
          <w:szCs w:val="27"/>
        </w:rPr>
        <w:t>: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>1.</w:t>
      </w:r>
      <w:r>
        <w:rPr>
          <w:rFonts w:cs="B Nazanin" w:hint="cs"/>
          <w:color w:val="000000"/>
          <w:sz w:val="27"/>
          <w:szCs w:val="27"/>
        </w:rPr>
        <w:t xml:space="preserve"> </w:t>
      </w:r>
      <w:r>
        <w:rPr>
          <w:rFonts w:cs="B Nazanin" w:hint="cs"/>
          <w:color w:val="000000"/>
          <w:sz w:val="27"/>
          <w:szCs w:val="27"/>
          <w:rtl/>
        </w:rPr>
        <w:t>بررسی اظهارنامه ها صرفا بر اساس اولویت زمان ثبت آنها در سامانه می باشد لذا حضور متقاضیان محترم در اداره تاثیری در فرآیند انجام کار ندارد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>2.</w:t>
      </w:r>
      <w:r>
        <w:rPr>
          <w:rFonts w:cs="B Nazanin" w:hint="cs"/>
          <w:color w:val="000000"/>
          <w:sz w:val="27"/>
          <w:szCs w:val="27"/>
        </w:rPr>
        <w:t xml:space="preserve"> </w:t>
      </w:r>
      <w:r>
        <w:rPr>
          <w:rFonts w:cs="B Nazanin" w:hint="cs"/>
          <w:color w:val="000000"/>
          <w:sz w:val="27"/>
          <w:szCs w:val="27"/>
          <w:rtl/>
        </w:rPr>
        <w:t>پاسخ اداره صرفا از طرق بخش پیگیری اظهارنامه و خلاصه پرونده قابل مشاهده است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3. </w:t>
      </w:r>
      <w:r>
        <w:rPr>
          <w:rFonts w:cs="B Nazanin" w:hint="cs"/>
          <w:color w:val="000000"/>
          <w:sz w:val="27"/>
          <w:szCs w:val="27"/>
        </w:rPr>
        <w:t xml:space="preserve"> </w:t>
      </w:r>
      <w:r>
        <w:rPr>
          <w:rFonts w:cs="B Nazanin" w:hint="cs"/>
          <w:color w:val="000000"/>
          <w:sz w:val="27"/>
          <w:szCs w:val="27"/>
          <w:rtl/>
        </w:rPr>
        <w:t>تمامی درخواستها و مکاتبات و مراسلات در خصوص اظهارنامه صرفا از طریق همین سامانه بخش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b/>
          <w:bCs/>
          <w:color w:val="000000"/>
          <w:sz w:val="27"/>
          <w:szCs w:val="27"/>
          <w:rtl/>
        </w:rPr>
        <w:t xml:space="preserve">ثبت </w:t>
      </w:r>
      <w:r>
        <w:rPr>
          <w:rFonts w:ascii="Cambria" w:hAnsi="Cambria" w:hint="cs"/>
          <w:b/>
          <w:bCs/>
          <w:color w:val="000000"/>
          <w:sz w:val="27"/>
          <w:szCs w:val="27"/>
          <w:rtl/>
        </w:rPr>
        <w:t>انواع</w:t>
      </w:r>
      <w:r>
        <w:rPr>
          <w:rFonts w:cs="B Nazanin" w:hint="cs"/>
          <w:b/>
          <w:bCs/>
          <w:color w:val="000000"/>
          <w:sz w:val="27"/>
          <w:szCs w:val="27"/>
          <w:rtl/>
        </w:rPr>
        <w:t xml:space="preserve"> </w:t>
      </w:r>
      <w:r>
        <w:rPr>
          <w:rFonts w:cs="B Nazanin" w:hint="cs"/>
          <w:b/>
          <w:bCs/>
          <w:color w:val="000000"/>
          <w:sz w:val="27"/>
          <w:szCs w:val="27"/>
          <w:rtl/>
        </w:rPr>
        <w:t xml:space="preserve">درخواست </w:t>
      </w:r>
      <w:r>
        <w:rPr>
          <w:rFonts w:cs="B Nazanin"/>
          <w:b/>
          <w:bCs/>
          <w:color w:val="000000"/>
          <w:sz w:val="27"/>
          <w:szCs w:val="27"/>
          <w:rtl/>
        </w:rPr>
        <w:t>(</w:t>
      </w:r>
      <w:r>
        <w:rPr>
          <w:rFonts w:cs="B Nazanin" w:hint="cs"/>
          <w:b/>
          <w:bCs/>
          <w:color w:val="000000"/>
          <w:sz w:val="27"/>
          <w:szCs w:val="27"/>
          <w:rtl/>
        </w:rPr>
        <w:t xml:space="preserve"> رفع نقص، پرداخت حق الثبت ،اقساط ، انتقال و</w:t>
      </w:r>
      <w:r>
        <w:rPr>
          <w:rFonts w:cs="B Nazanin" w:hint="cs"/>
          <w:b/>
          <w:bCs/>
          <w:color w:val="000000"/>
          <w:sz w:val="27"/>
          <w:szCs w:val="27"/>
        </w:rPr>
        <w:t xml:space="preserve"> </w:t>
      </w:r>
      <w:r>
        <w:rPr>
          <w:rFonts w:cs="B Nazanin"/>
          <w:b/>
          <w:bCs/>
          <w:color w:val="000000"/>
          <w:sz w:val="27"/>
          <w:szCs w:val="27"/>
        </w:rPr>
        <w:t>(</w:t>
      </w:r>
      <w:r>
        <w:rPr>
          <w:rFonts w:cs="B Nazanin" w:hint="cs"/>
          <w:b/>
          <w:bCs/>
          <w:color w:val="000000"/>
          <w:sz w:val="27"/>
          <w:szCs w:val="27"/>
        </w:rPr>
        <w:t>..</w:t>
      </w:r>
      <w:r>
        <w:rPr>
          <w:rFonts w:cs="B Nazanin" w:hint="cs"/>
          <w:color w:val="000000"/>
          <w:sz w:val="27"/>
          <w:szCs w:val="27"/>
        </w:rPr>
        <w:t> </w:t>
      </w:r>
      <w:r>
        <w:rPr>
          <w:rFonts w:cs="B Nazanin" w:hint="cs"/>
          <w:color w:val="000000"/>
          <w:sz w:val="27"/>
          <w:szCs w:val="27"/>
          <w:rtl/>
        </w:rPr>
        <w:t>امکان پذیر است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C008DC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4. </w:t>
      </w:r>
      <w:r>
        <w:rPr>
          <w:rFonts w:cs="B Nazanin" w:hint="cs"/>
          <w:color w:val="000000"/>
          <w:sz w:val="27"/>
          <w:szCs w:val="27"/>
          <w:rtl/>
        </w:rPr>
        <w:t>تمامی هزینه ها برای اظهارنامه با مالک ایرانی صرفا از طریق همین سامانه</w:t>
      </w:r>
      <w:r>
        <w:rPr>
          <w:rFonts w:ascii="Cambria" w:hAnsi="Cambria" w:cs="Cambria" w:hint="cs"/>
          <w:b/>
          <w:bCs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در انتهای فرآیند ثبت اظهارنامه و یا ثبت فرآیند انواع </w:t>
      </w:r>
      <w:r>
        <w:rPr>
          <w:rFonts w:cs="B Nazanin" w:hint="cs"/>
          <w:color w:val="000000"/>
          <w:sz w:val="27"/>
          <w:szCs w:val="27"/>
          <w:rtl/>
        </w:rPr>
        <w:t>درخواست</w:t>
      </w:r>
      <w:r>
        <w:rPr>
          <w:rFonts w:cs="B Nazanin"/>
          <w:color w:val="000000"/>
          <w:sz w:val="27"/>
          <w:szCs w:val="27"/>
        </w:rPr>
        <w:t>)</w:t>
      </w:r>
      <w:r>
        <w:rPr>
          <w:rFonts w:cs="B Nazanin" w:hint="cs"/>
          <w:color w:val="000000"/>
          <w:sz w:val="27"/>
          <w:szCs w:val="27"/>
        </w:rPr>
        <w:t> </w:t>
      </w:r>
      <w:r>
        <w:rPr>
          <w:rFonts w:cs="B Nazanin" w:hint="cs"/>
          <w:b/>
          <w:bCs/>
          <w:color w:val="000000"/>
          <w:sz w:val="27"/>
          <w:szCs w:val="27"/>
          <w:rtl/>
        </w:rPr>
        <w:t>رفع نقص، پرداخت حق الثبت ،اقساط ، انتقال و</w:t>
      </w:r>
      <w:r>
        <w:rPr>
          <w:rFonts w:cs="B Nazanin" w:hint="cs"/>
          <w:b/>
          <w:bCs/>
          <w:color w:val="000000"/>
          <w:sz w:val="27"/>
          <w:szCs w:val="27"/>
        </w:rPr>
        <w:t xml:space="preserve"> </w:t>
      </w:r>
      <w:r>
        <w:rPr>
          <w:rFonts w:cs="B Nazanin"/>
          <w:b/>
          <w:bCs/>
          <w:color w:val="000000"/>
          <w:sz w:val="27"/>
          <w:szCs w:val="27"/>
        </w:rPr>
        <w:t>(</w:t>
      </w:r>
      <w:r>
        <w:rPr>
          <w:rFonts w:cs="B Nazanin" w:hint="cs"/>
          <w:b/>
          <w:bCs/>
          <w:color w:val="000000"/>
          <w:sz w:val="27"/>
          <w:szCs w:val="27"/>
        </w:rPr>
        <w:t>...</w:t>
      </w:r>
      <w:r>
        <w:rPr>
          <w:rFonts w:cs="B Nazanin" w:hint="cs"/>
          <w:color w:val="000000"/>
          <w:sz w:val="27"/>
          <w:szCs w:val="27"/>
          <w:rtl/>
        </w:rPr>
        <w:t>به صورت الکترونیکی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>قابل پرداخت است .لذا امکان ثبت درخواستهایی که هزینه مربوطه در بانک طی فیش پرداخت شده باشد وجود ندارد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>5.</w:t>
      </w:r>
      <w:r>
        <w:rPr>
          <w:rFonts w:cs="B Nazanin" w:hint="cs"/>
          <w:color w:val="000000"/>
          <w:sz w:val="27"/>
          <w:szCs w:val="27"/>
        </w:rPr>
        <w:t xml:space="preserve"> </w:t>
      </w:r>
      <w:r>
        <w:rPr>
          <w:rFonts w:cs="B Nazanin" w:hint="cs"/>
          <w:color w:val="000000"/>
          <w:sz w:val="27"/>
          <w:szCs w:val="27"/>
          <w:rtl/>
        </w:rPr>
        <w:t>بر اساس مفاد تعهدی که در شروع فرآیند ثبت اظهارنامه تعهد می نمایید،سیستم بصورت اتوماتیک مواعد قانونی را لحاظ نموده و حسب مورد نسبت به صدور ابلاغیه عمل می نماید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b/>
          <w:bCs/>
          <w:color w:val="FF0000"/>
          <w:sz w:val="27"/>
          <w:szCs w:val="27"/>
        </w:rPr>
      </w:pPr>
      <w:r>
        <w:rPr>
          <w:rFonts w:cs="B Nazanin" w:hint="cs"/>
          <w:b/>
          <w:bCs/>
          <w:color w:val="FF0000"/>
          <w:sz w:val="27"/>
          <w:szCs w:val="27"/>
          <w:rtl/>
        </w:rPr>
        <w:t>نتایج حاصل از بررسی اظهارنامه یکی از موارد زیر خواهد بود</w:t>
      </w:r>
      <w:r>
        <w:rPr>
          <w:rFonts w:cs="B Nazanin" w:hint="cs"/>
          <w:b/>
          <w:bCs/>
          <w:color w:val="FF0000"/>
          <w:sz w:val="27"/>
          <w:szCs w:val="27"/>
        </w:rPr>
        <w:t>: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A01CE70" wp14:editId="17A99245">
                <wp:extent cx="121920" cy="121920"/>
                <wp:effectExtent l="0" t="0" r="0" b="0"/>
                <wp:docPr id="3" name="AutoShape 1" descr="https://ipm.ssaa.ir/Help/Patent/bgbab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78E9C" id="AutoShape 1" o:spid="_x0000_s1026" alt="https://ipm.ssaa.ir/Help/Patent/bgbaby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rFonts w:cs="B Nazanin" w:hint="cs"/>
          <w:color w:val="000000"/>
          <w:sz w:val="27"/>
          <w:szCs w:val="27"/>
        </w:rPr>
        <w:t> </w:t>
      </w:r>
      <w:r>
        <w:rPr>
          <w:rFonts w:cs="B Nazanin" w:hint="cs"/>
          <w:b/>
          <w:bCs/>
          <w:color w:val="000000"/>
          <w:sz w:val="27"/>
          <w:szCs w:val="27"/>
          <w:rtl/>
        </w:rPr>
        <w:t>ابلاغیه رفع نقص</w:t>
      </w:r>
      <w:r>
        <w:rPr>
          <w:rFonts w:cs="B Nazanin" w:hint="cs"/>
          <w:b/>
          <w:bCs/>
          <w:color w:val="000000"/>
          <w:sz w:val="27"/>
          <w:szCs w:val="27"/>
        </w:rPr>
        <w:t xml:space="preserve"> :</w:t>
      </w:r>
    </w:p>
    <w:p w:rsidR="00F629CF" w:rsidRDefault="00F629CF" w:rsidP="00F629CF">
      <w:pPr>
        <w:pStyle w:val="NormalWeb"/>
        <w:bidi/>
        <w:jc w:val="both"/>
        <w:rPr>
          <w:rFonts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>پس از بررسی مقدماتی اظهارنامه و ضمائم آن از نظر شکلی و بررسی اولیه ماهوی در صورتیکه اظهارنامه و ضمائم آن اعم از توصیف و ادعا و خلاصه و نقشه مطابق مقررات قانون و آئین نامه اجرایی آن تنظیم نشده باشد کارشناس مطابق مقررات مبادرت به صدور اخطار رفع نقص می نماید</w:t>
      </w:r>
      <w:r>
        <w:rPr>
          <w:rFonts w:cs="B Nazanin" w:hint="cs"/>
          <w:color w:val="000000"/>
          <w:sz w:val="27"/>
          <w:szCs w:val="27"/>
          <w:rtl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  <w:rtl/>
        </w:rPr>
      </w:pP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/>
          <w:noProof/>
          <w:color w:val="000000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325993A7" wp14:editId="6D0F020E">
                <wp:extent cx="121920" cy="121920"/>
                <wp:effectExtent l="0" t="0" r="0" b="0"/>
                <wp:docPr id="2" name="AutoShape 2" descr="https://ipm.ssaa.ir/Help/Patent/bgbab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2372C" id="AutoShape 2" o:spid="_x0000_s1026" alt="https://ipm.ssaa.ir/Help/Patent/bgbaby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rFonts w:cs="B Nazanin" w:hint="cs"/>
          <w:color w:val="000000"/>
          <w:sz w:val="27"/>
          <w:szCs w:val="27"/>
        </w:rPr>
        <w:t> </w:t>
      </w:r>
      <w:r>
        <w:rPr>
          <w:rFonts w:cs="B Nazanin" w:hint="cs"/>
          <w:b/>
          <w:bCs/>
          <w:color w:val="000000"/>
          <w:sz w:val="27"/>
          <w:szCs w:val="27"/>
          <w:rtl/>
        </w:rPr>
        <w:t>ابلاغیه رد اظهارنامه</w:t>
      </w:r>
      <w:r>
        <w:rPr>
          <w:rFonts w:cs="B Nazanin" w:hint="cs"/>
          <w:b/>
          <w:bCs/>
          <w:color w:val="000000"/>
          <w:sz w:val="27"/>
          <w:szCs w:val="27"/>
        </w:rPr>
        <w:t>: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در صورتیکه اظهارنامه و ضمائم آن تکمیل باشد مطابق قانون و آئین نامه تنظیم شده باشد در صورت اختراع پذیری (قابلیت ثبت اختراع) کارشناس بر پایه کلیه واژهای استنباطی از ادعا و توصیف و خلاصه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اختراع مورد نظر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را در سیستم جستجو نموده و در صورتیکه اختراعاتی مشابه اختراع مورد ادعا در سیستم (بانک اطلاعات داده ) اداره اختراع مشاهده نماید طی ابلاغیه وجود اختراعات مشابه به متقاضی اعلام و از متقاضی دعوت می کند تا برای رویت پرونده های مشابه و سابقه اختراعات پیشین به پورتال مالکیت صنعتی بخش جستجوی اختراعات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مراجعه نماید و متقاضی پس از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رویت سوابق اختراع در صورتیکه اختراع خود را مشابه اختراعات سابق بداند اختراع وی مطابق بند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ه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 </w:t>
      </w:r>
      <w:r>
        <w:rPr>
          <w:rFonts w:cs="B Nazanin" w:hint="cs"/>
          <w:color w:val="000000"/>
          <w:sz w:val="27"/>
          <w:szCs w:val="27"/>
          <w:rtl/>
        </w:rPr>
        <w:t xml:space="preserve">ماده 4 قانون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>ثبت اختراعات و علائم تجاری و...مصوب1386 اخطار رد اختراع صادر می شود در غیر اینصورت باید طی لایحه ای این امر و وجوه افتراق و جنبه های نوآورانه و ابتکاری اختراع خود را نسبت به اختراعات پیشین بصورت مستند و مستدل اعلام نموده و بصورت الکترونیی ارسال نماید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</w:rPr>
        <w:t> 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318235FA" wp14:editId="1836BA17">
                <wp:extent cx="121920" cy="121920"/>
                <wp:effectExtent l="0" t="0" r="0" b="0"/>
                <wp:docPr id="1" name="AutoShape 3" descr="https://ipm.ssaa.ir/Help/Patent/bgbab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39808" id="AutoShape 3" o:spid="_x0000_s1026" alt="https://ipm.ssaa.ir/Help/Patent/bgbaby.gif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rFonts w:cs="B Nazanin" w:hint="cs"/>
          <w:color w:val="000000"/>
          <w:sz w:val="27"/>
          <w:szCs w:val="27"/>
        </w:rPr>
        <w:t> </w:t>
      </w:r>
      <w:r>
        <w:rPr>
          <w:rFonts w:cs="B Nazanin" w:hint="cs"/>
          <w:b/>
          <w:bCs/>
          <w:color w:val="000000"/>
          <w:sz w:val="27"/>
          <w:szCs w:val="27"/>
          <w:rtl/>
        </w:rPr>
        <w:t>آگهی ثبت اختراع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در صورتیکه مرجع ذیصلاح پس از بررسی، اختراع را از نظر (جدید بودن </w:t>
      </w:r>
      <w:r>
        <w:rPr>
          <w:rFonts w:ascii="Sakkal Majalla" w:hAnsi="Sakkal Majalla" w:cs="Sakkal Majalla" w:hint="cs"/>
          <w:color w:val="000000"/>
          <w:sz w:val="27"/>
          <w:szCs w:val="27"/>
          <w:rtl/>
        </w:rPr>
        <w:t>–</w:t>
      </w:r>
      <w:r>
        <w:rPr>
          <w:rFonts w:cs="B Nazanin" w:hint="cs"/>
          <w:color w:val="000000"/>
          <w:sz w:val="27"/>
          <w:szCs w:val="27"/>
          <w:rtl/>
        </w:rPr>
        <w:t xml:space="preserve"> گام ابتکاری و کاربرد صنعتی) تایید نماید مرجع ثبت طی اعلامیه (تصمیم مرجع ثبت مبنی بر اعطای گواهی نامه اختراع موضوع ماده 30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آئین نامهو همچنین مبلغ مورد نیاز ثبت را) این موضوع را در فضای مجازی قرار داده که از طریق گزینه پیگیری اظهارنامه و خلاصه پرونده قابل رویت میباشد . متقاضی باید ظرف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30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روز از تاریخ اعلامیه نسبت به پرداخت هزینه اقدام و با ورود به سامانه ثبت اختراع ، گزینه ثبت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انواع درخواست( رفع نقص، پرداخت حق الثبت ،اقساط ، انتقال و ...)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 xml:space="preserve">بصورت الکترونیکی مبلغ مورد نظر را پرداخت نماید و مطابق راهنمای ذیل اعلامیه مدارک لازم را تهیه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>و پس از امضا آن توسط متقاضیان و مخترعین برای مابقی اقدامات و اخذ آگهی اختراع به اداره تشریف بیاورند</w:t>
      </w:r>
      <w:r>
        <w:rPr>
          <w:rFonts w:cs="B Nazanin" w:hint="cs"/>
          <w:color w:val="000000"/>
          <w:sz w:val="27"/>
          <w:szCs w:val="27"/>
        </w:rPr>
        <w:t>.</w:t>
      </w:r>
    </w:p>
    <w:p w:rsidR="00F629CF" w:rsidRDefault="00F629CF" w:rsidP="00F629CF">
      <w:pPr>
        <w:pStyle w:val="NormalWeb"/>
        <w:bidi/>
        <w:jc w:val="both"/>
        <w:rPr>
          <w:rFonts w:cs="B Nazanin" w:hint="cs"/>
          <w:color w:val="000000"/>
          <w:sz w:val="27"/>
          <w:szCs w:val="27"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ضمنا لازم به ذکر است در صورتیکه متقاضی در ظرف موعد مقرر فوق بنا به دلایلی قادر به پرداخت هزینه فوق نباشد با بیان و ذکر دلایل و درخواست استمهال می تواند یکبار درخواست تمدید مهلت نماید </w:t>
      </w:r>
      <w:r>
        <w:rPr>
          <w:rFonts w:ascii="Cambria" w:hAnsi="Cambria" w:cs="Cambria" w:hint="cs"/>
          <w:color w:val="000000"/>
          <w:sz w:val="27"/>
          <w:szCs w:val="27"/>
          <w:rtl/>
        </w:rPr>
        <w:t> </w:t>
      </w:r>
      <w:r>
        <w:rPr>
          <w:rFonts w:cs="B Nazanin" w:hint="cs"/>
          <w:color w:val="000000"/>
          <w:sz w:val="27"/>
          <w:szCs w:val="27"/>
          <w:rtl/>
        </w:rPr>
        <w:t>.که این درخواست باید قبل از اتمام مهلت مقرر باشد در غیر اینصورت به درخواست استمهالی که پس از انقضا مهلت مقرر تسلیم شود ترتیب اثر داده نخواهد شد</w:t>
      </w:r>
      <w:r>
        <w:rPr>
          <w:rFonts w:cs="B Nazanin" w:hint="cs"/>
          <w:color w:val="000000"/>
          <w:sz w:val="27"/>
          <w:szCs w:val="27"/>
        </w:rPr>
        <w:t>.</w:t>
      </w:r>
    </w:p>
    <w:p w:rsidR="002924A0" w:rsidRDefault="002924A0" w:rsidP="00F629CF">
      <w:pPr>
        <w:jc w:val="both"/>
      </w:pPr>
    </w:p>
    <w:sectPr w:rsidR="002924A0" w:rsidSect="00F629C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CF"/>
    <w:rsid w:val="002924A0"/>
    <w:rsid w:val="00C008DC"/>
    <w:rsid w:val="00E56952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491EFD-5EC8-468C-8AEE-A8CA702A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9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2023-08-14T13:37:00Z</dcterms:created>
  <dcterms:modified xsi:type="dcterms:W3CDTF">2023-08-14T13:45:00Z</dcterms:modified>
</cp:coreProperties>
</file>